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A2B" w:rsidRPr="00796765" w:rsidRDefault="00064066" w:rsidP="00090A2B">
      <w:pPr>
        <w:shd w:val="clear" w:color="auto" w:fill="F8F8F9"/>
        <w:spacing w:after="0" w:line="240" w:lineRule="auto"/>
        <w:outlineLvl w:val="0"/>
        <w:rPr>
          <w:rFonts w:ascii="Arial" w:eastAsia="Times New Roman" w:hAnsi="Arial" w:cs="Arial"/>
          <w:b/>
          <w:color w:val="2F2F2F"/>
          <w:kern w:val="36"/>
          <w:sz w:val="32"/>
          <w:szCs w:val="24"/>
          <w:lang w:val="nl-BE" w:eastAsia="fr-FR"/>
        </w:rPr>
      </w:pPr>
      <w:r w:rsidRPr="00796765">
        <w:rPr>
          <w:rFonts w:ascii="Arial" w:eastAsia="Times New Roman" w:hAnsi="Arial" w:cs="Arial"/>
          <w:b/>
          <w:color w:val="2F2F2F"/>
          <w:kern w:val="36"/>
          <w:sz w:val="32"/>
          <w:szCs w:val="24"/>
          <w:lang w:val="nl-BE" w:eastAsia="fr-FR"/>
        </w:rPr>
        <w:t>Herstructurering</w:t>
      </w:r>
      <w:r w:rsidR="004D11FB">
        <w:rPr>
          <w:rFonts w:ascii="Arial" w:eastAsia="Times New Roman" w:hAnsi="Arial" w:cs="Arial"/>
          <w:b/>
          <w:color w:val="2F2F2F"/>
          <w:kern w:val="36"/>
          <w:sz w:val="32"/>
          <w:szCs w:val="24"/>
          <w:lang w:val="nl-BE" w:eastAsia="fr-FR"/>
        </w:rPr>
        <w:t>en</w:t>
      </w:r>
      <w:r w:rsidRPr="00796765">
        <w:rPr>
          <w:rFonts w:ascii="Arial" w:eastAsia="Times New Roman" w:hAnsi="Arial" w:cs="Arial"/>
          <w:b/>
          <w:color w:val="2F2F2F"/>
          <w:kern w:val="36"/>
          <w:sz w:val="32"/>
          <w:szCs w:val="24"/>
          <w:lang w:val="nl-BE" w:eastAsia="fr-FR"/>
        </w:rPr>
        <w:t xml:space="preserve"> Sancties Werknemer</w:t>
      </w:r>
      <w:r w:rsidR="00090A2B" w:rsidRPr="00796765">
        <w:rPr>
          <w:rFonts w:ascii="Arial" w:eastAsia="Times New Roman" w:hAnsi="Arial" w:cs="Arial"/>
          <w:b/>
          <w:color w:val="2F2F2F"/>
          <w:kern w:val="36"/>
          <w:sz w:val="32"/>
          <w:szCs w:val="24"/>
          <w:lang w:val="nl-BE" w:eastAsia="fr-FR"/>
        </w:rPr>
        <w:tab/>
      </w:r>
    </w:p>
    <w:p w:rsidR="004D11FB" w:rsidRPr="004D11FB" w:rsidRDefault="004D11FB" w:rsidP="004D11FB">
      <w:pPr>
        <w:pStyle w:val="NormalWeb"/>
        <w:shd w:val="clear" w:color="auto" w:fill="F8F8F9"/>
        <w:spacing w:before="0" w:beforeAutospacing="0" w:after="0" w:afterAutospacing="0"/>
        <w:rPr>
          <w:rFonts w:ascii="Arial" w:hAnsi="Arial" w:cs="Arial"/>
          <w:i/>
          <w:color w:val="474B52"/>
          <w:lang w:val="nl-BE"/>
        </w:rPr>
      </w:pPr>
      <w:r w:rsidRPr="004D11FB">
        <w:rPr>
          <w:rFonts w:ascii="Arial" w:hAnsi="Arial" w:cs="Arial"/>
          <w:i/>
          <w:color w:val="474B52"/>
          <w:lang w:val="nl-BE"/>
        </w:rPr>
        <w:t xml:space="preserve">Bron </w:t>
      </w:r>
      <w:proofErr w:type="spellStart"/>
      <w:r w:rsidRPr="004D11FB">
        <w:rPr>
          <w:rFonts w:ascii="Arial" w:hAnsi="Arial" w:cs="Arial"/>
          <w:i/>
          <w:color w:val="474B52"/>
          <w:lang w:val="nl-BE"/>
        </w:rPr>
        <w:t>dd</w:t>
      </w:r>
      <w:proofErr w:type="spellEnd"/>
      <w:r w:rsidRPr="004D11FB">
        <w:rPr>
          <w:rFonts w:ascii="Arial" w:hAnsi="Arial" w:cs="Arial"/>
          <w:i/>
          <w:color w:val="474B52"/>
          <w:lang w:val="nl-BE"/>
        </w:rPr>
        <w:t xml:space="preserve"> 6 maart </w:t>
      </w:r>
      <w:proofErr w:type="gramStart"/>
      <w:r w:rsidRPr="004D11FB">
        <w:rPr>
          <w:rFonts w:ascii="Arial" w:hAnsi="Arial" w:cs="Arial"/>
          <w:i/>
          <w:color w:val="474B52"/>
          <w:lang w:val="nl-BE"/>
        </w:rPr>
        <w:t>2018 :</w:t>
      </w:r>
      <w:proofErr w:type="gramEnd"/>
    </w:p>
    <w:p w:rsidR="004D11FB" w:rsidRPr="004D11FB" w:rsidRDefault="004D11FB" w:rsidP="004D11FB">
      <w:pPr>
        <w:pStyle w:val="NormalWeb"/>
        <w:shd w:val="clear" w:color="auto" w:fill="F8F8F9"/>
        <w:spacing w:before="0" w:beforeAutospacing="0" w:after="0" w:afterAutospacing="0"/>
        <w:rPr>
          <w:rFonts w:ascii="Arial" w:hAnsi="Arial" w:cs="Arial"/>
          <w:i/>
          <w:color w:val="474B52"/>
          <w:lang w:val="nl-BE"/>
        </w:rPr>
      </w:pPr>
      <w:r w:rsidRPr="004D11FB">
        <w:rPr>
          <w:rFonts w:ascii="Arial" w:hAnsi="Arial" w:cs="Arial"/>
          <w:i/>
          <w:color w:val="474B52"/>
          <w:lang w:val="nl-BE"/>
        </w:rPr>
        <w:t>http://www.</w:t>
      </w:r>
      <w:proofErr w:type="gramStart"/>
      <w:r w:rsidRPr="004D11FB">
        <w:rPr>
          <w:rFonts w:ascii="Arial" w:hAnsi="Arial" w:cs="Arial"/>
          <w:i/>
          <w:color w:val="474B52"/>
          <w:lang w:val="nl-BE"/>
        </w:rPr>
        <w:t>herstructureringen</w:t>
      </w:r>
      <w:proofErr w:type="gramEnd"/>
      <w:r w:rsidRPr="004D11FB">
        <w:rPr>
          <w:rFonts w:ascii="Arial" w:hAnsi="Arial" w:cs="Arial"/>
          <w:i/>
          <w:color w:val="474B52"/>
          <w:lang w:val="nl-BE"/>
        </w:rPr>
        <w:t>.be/nl/measure/workcells/againstworkers/flanders.html</w:t>
      </w:r>
    </w:p>
    <w:p w:rsidR="00090A2B" w:rsidRDefault="00090A2B" w:rsidP="00090A2B">
      <w:pPr>
        <w:shd w:val="clear" w:color="auto" w:fill="F8F8F9"/>
        <w:spacing w:after="0" w:line="240" w:lineRule="auto"/>
        <w:outlineLvl w:val="0"/>
        <w:rPr>
          <w:rFonts w:ascii="Arial" w:eastAsia="Times New Roman" w:hAnsi="Arial" w:cs="Arial"/>
          <w:b/>
          <w:color w:val="2F2F2F"/>
          <w:kern w:val="36"/>
          <w:sz w:val="32"/>
          <w:szCs w:val="24"/>
          <w:lang w:val="nl-BE" w:eastAsia="fr-FR"/>
        </w:rPr>
      </w:pPr>
    </w:p>
    <w:p w:rsidR="004D11FB" w:rsidRPr="00796765" w:rsidRDefault="004D11FB" w:rsidP="00090A2B">
      <w:pPr>
        <w:shd w:val="clear" w:color="auto" w:fill="F8F8F9"/>
        <w:spacing w:after="0" w:line="240" w:lineRule="auto"/>
        <w:outlineLvl w:val="0"/>
        <w:rPr>
          <w:rFonts w:ascii="Arial" w:eastAsia="Times New Roman" w:hAnsi="Arial" w:cs="Arial"/>
          <w:b/>
          <w:color w:val="2F2F2F"/>
          <w:kern w:val="36"/>
          <w:sz w:val="32"/>
          <w:szCs w:val="24"/>
          <w:lang w:val="nl-BE" w:eastAsia="fr-FR"/>
        </w:rPr>
      </w:pPr>
    </w:p>
    <w:p w:rsidR="00064066" w:rsidRPr="00796765" w:rsidRDefault="00064066" w:rsidP="004D11FB">
      <w:pPr>
        <w:shd w:val="clear" w:color="auto" w:fill="F8F8F9"/>
        <w:spacing w:after="120" w:line="240" w:lineRule="auto"/>
        <w:outlineLvl w:val="0"/>
        <w:rPr>
          <w:rFonts w:ascii="Arial" w:eastAsia="Times New Roman" w:hAnsi="Arial" w:cs="Arial"/>
          <w:b/>
          <w:color w:val="2F2F2F"/>
          <w:kern w:val="36"/>
          <w:sz w:val="36"/>
          <w:szCs w:val="24"/>
          <w:lang w:val="nl-BE" w:eastAsia="fr-FR"/>
        </w:rPr>
      </w:pPr>
      <w:r w:rsidRPr="00796765">
        <w:rPr>
          <w:rFonts w:ascii="Arial" w:eastAsia="Times New Roman" w:hAnsi="Arial" w:cs="Arial"/>
          <w:b/>
          <w:color w:val="2F2F2F"/>
          <w:kern w:val="36"/>
          <w:sz w:val="36"/>
          <w:szCs w:val="24"/>
          <w:lang w:val="nl-BE" w:eastAsia="fr-FR"/>
        </w:rPr>
        <w:t>SANCTIES TEN OPZICHTE VAN DE WERKNEMER</w:t>
      </w:r>
    </w:p>
    <w:p w:rsidR="00064066" w:rsidRPr="00064066" w:rsidRDefault="00064066" w:rsidP="00064066">
      <w:pPr>
        <w:pStyle w:val="NormalWeb"/>
        <w:shd w:val="clear" w:color="auto" w:fill="FFFFFF"/>
        <w:spacing w:before="0" w:beforeAutospacing="0" w:after="206" w:afterAutospacing="0"/>
        <w:rPr>
          <w:rFonts w:ascii="Arial" w:hAnsi="Arial" w:cs="Arial"/>
          <w:color w:val="131517"/>
          <w:sz w:val="29"/>
          <w:szCs w:val="29"/>
          <w:lang w:val="nl-BE"/>
        </w:rPr>
      </w:pPr>
      <w:r w:rsidRPr="00064066">
        <w:rPr>
          <w:rFonts w:ascii="Arial" w:hAnsi="Arial" w:cs="Arial"/>
          <w:color w:val="131517"/>
          <w:sz w:val="29"/>
          <w:szCs w:val="29"/>
          <w:lang w:val="nl-BE"/>
        </w:rPr>
        <w:t>Een werknemer kan onder bepaalde voorwaarden zijn recht op werkloosheidsuitkeringen verliezen. Het gewest waar de werknemer woont, is bevoegd om hierover te beslissen. Voor Vlaanderen beslist de controledienst van de VDAB.</w:t>
      </w:r>
    </w:p>
    <w:p w:rsidR="00064066" w:rsidRPr="00064066" w:rsidRDefault="00064066" w:rsidP="00064066">
      <w:pPr>
        <w:pStyle w:val="NormalWeb"/>
        <w:shd w:val="clear" w:color="auto" w:fill="FFFFFF"/>
        <w:spacing w:before="0" w:beforeAutospacing="0" w:after="206" w:afterAutospacing="0"/>
        <w:rPr>
          <w:rFonts w:ascii="Arial" w:hAnsi="Arial" w:cs="Arial"/>
          <w:color w:val="131517"/>
          <w:sz w:val="29"/>
          <w:szCs w:val="29"/>
          <w:lang w:val="nl-BE"/>
        </w:rPr>
      </w:pPr>
      <w:r w:rsidRPr="00064066">
        <w:rPr>
          <w:rFonts w:ascii="Arial" w:hAnsi="Arial" w:cs="Arial"/>
          <w:color w:val="131517"/>
          <w:sz w:val="29"/>
          <w:szCs w:val="29"/>
          <w:lang w:val="nl-BE"/>
        </w:rPr>
        <w:t>In de volgende omstandigheden verliest een werknemer mogelijk zijn recht op een uitkering:</w:t>
      </w:r>
    </w:p>
    <w:p w:rsidR="00064066" w:rsidRPr="00064066" w:rsidRDefault="00064066" w:rsidP="00796765">
      <w:pPr>
        <w:pStyle w:val="Titre2"/>
        <w:shd w:val="clear" w:color="auto" w:fill="FFFFFF"/>
        <w:spacing w:before="545" w:after="60"/>
        <w:rPr>
          <w:rFonts w:ascii="Arial" w:hAnsi="Arial" w:cs="Arial"/>
          <w:b w:val="0"/>
          <w:bCs w:val="0"/>
          <w:color w:val="EC511B"/>
          <w:sz w:val="38"/>
          <w:szCs w:val="38"/>
          <w:lang w:val="nl-BE"/>
        </w:rPr>
      </w:pPr>
      <w:r w:rsidRPr="00064066">
        <w:rPr>
          <w:rFonts w:ascii="Arial" w:hAnsi="Arial" w:cs="Arial"/>
          <w:b w:val="0"/>
          <w:bCs w:val="0"/>
          <w:color w:val="EC511B"/>
          <w:sz w:val="38"/>
          <w:szCs w:val="38"/>
          <w:lang w:val="nl-BE"/>
        </w:rPr>
        <w:t xml:space="preserve">Hij schrijft zich niet in </w:t>
      </w:r>
      <w:proofErr w:type="spellStart"/>
      <w:r w:rsidRPr="00064066">
        <w:rPr>
          <w:rFonts w:ascii="Arial" w:hAnsi="Arial" w:cs="Arial"/>
          <w:b w:val="0"/>
          <w:bCs w:val="0"/>
          <w:color w:val="EC511B"/>
          <w:sz w:val="38"/>
          <w:szCs w:val="38"/>
          <w:lang w:val="nl-BE"/>
        </w:rPr>
        <w:t>in</w:t>
      </w:r>
      <w:proofErr w:type="spellEnd"/>
      <w:r w:rsidRPr="00064066">
        <w:rPr>
          <w:rFonts w:ascii="Arial" w:hAnsi="Arial" w:cs="Arial"/>
          <w:b w:val="0"/>
          <w:bCs w:val="0"/>
          <w:color w:val="EC511B"/>
          <w:sz w:val="38"/>
          <w:szCs w:val="38"/>
          <w:lang w:val="nl-BE"/>
        </w:rPr>
        <w:t xml:space="preserve"> de tewerkstellingscel</w:t>
      </w:r>
    </w:p>
    <w:p w:rsidR="00064066" w:rsidRPr="00064066" w:rsidRDefault="00064066" w:rsidP="00064066">
      <w:pPr>
        <w:pStyle w:val="NormalWeb"/>
        <w:shd w:val="clear" w:color="auto" w:fill="FFFFFF"/>
        <w:spacing w:before="0" w:beforeAutospacing="0" w:after="206" w:afterAutospacing="0"/>
        <w:rPr>
          <w:rFonts w:ascii="Arial" w:hAnsi="Arial" w:cs="Arial"/>
          <w:color w:val="131517"/>
          <w:sz w:val="29"/>
          <w:szCs w:val="29"/>
          <w:lang w:val="nl-BE"/>
        </w:rPr>
      </w:pPr>
      <w:r w:rsidRPr="00064066">
        <w:rPr>
          <w:rFonts w:ascii="Arial" w:hAnsi="Arial" w:cs="Arial"/>
          <w:color w:val="131517"/>
          <w:sz w:val="29"/>
          <w:szCs w:val="29"/>
          <w:lang w:val="nl-BE"/>
        </w:rPr>
        <w:t>In principe moet elke werknemer die ontslagen wordt in het kader van een herstructurering zich inschrijven in de tewerkstellingscel als zijn werkgever er één heeft opgericht. Hij kan zijn uitkeringen verliezen als hij zich niet heeft ingeschreven.</w:t>
      </w:r>
    </w:p>
    <w:p w:rsidR="00064066" w:rsidRDefault="00064066" w:rsidP="00064066">
      <w:pPr>
        <w:pStyle w:val="NormalWeb"/>
        <w:shd w:val="clear" w:color="auto" w:fill="FFFFFF"/>
        <w:spacing w:before="0" w:beforeAutospacing="0" w:after="206" w:afterAutospacing="0"/>
        <w:rPr>
          <w:rFonts w:ascii="Arial" w:hAnsi="Arial" w:cs="Arial"/>
          <w:color w:val="131517"/>
          <w:sz w:val="29"/>
          <w:szCs w:val="29"/>
        </w:rPr>
      </w:pPr>
      <w:r w:rsidRPr="00064066">
        <w:rPr>
          <w:rFonts w:ascii="Arial" w:hAnsi="Arial" w:cs="Arial"/>
          <w:color w:val="131517"/>
          <w:sz w:val="29"/>
          <w:szCs w:val="29"/>
          <w:lang w:val="nl-BE"/>
        </w:rPr>
        <w:t xml:space="preserve">Twee categorieën werknemers zijn niet verplicht om zich in te schrijven. </w:t>
      </w:r>
      <w:proofErr w:type="spellStart"/>
      <w:r>
        <w:rPr>
          <w:rFonts w:ascii="Arial" w:hAnsi="Arial" w:cs="Arial"/>
          <w:color w:val="131517"/>
          <w:sz w:val="29"/>
          <w:szCs w:val="29"/>
        </w:rPr>
        <w:t>Zij</w:t>
      </w:r>
      <w:proofErr w:type="spellEnd"/>
      <w:r>
        <w:rPr>
          <w:rFonts w:ascii="Arial" w:hAnsi="Arial" w:cs="Arial"/>
          <w:color w:val="131517"/>
          <w:sz w:val="29"/>
          <w:szCs w:val="29"/>
        </w:rPr>
        <w:t xml:space="preserve"> </w:t>
      </w:r>
      <w:proofErr w:type="spellStart"/>
      <w:r>
        <w:rPr>
          <w:rFonts w:ascii="Arial" w:hAnsi="Arial" w:cs="Arial"/>
          <w:color w:val="131517"/>
          <w:sz w:val="29"/>
          <w:szCs w:val="29"/>
        </w:rPr>
        <w:t>hebben</w:t>
      </w:r>
      <w:proofErr w:type="spellEnd"/>
      <w:r>
        <w:rPr>
          <w:rFonts w:ascii="Arial" w:hAnsi="Arial" w:cs="Arial"/>
          <w:color w:val="131517"/>
          <w:sz w:val="29"/>
          <w:szCs w:val="29"/>
        </w:rPr>
        <w:t xml:space="preserve"> </w:t>
      </w:r>
      <w:proofErr w:type="spellStart"/>
      <w:r>
        <w:rPr>
          <w:rFonts w:ascii="Arial" w:hAnsi="Arial" w:cs="Arial"/>
          <w:color w:val="131517"/>
          <w:sz w:val="29"/>
          <w:szCs w:val="29"/>
        </w:rPr>
        <w:t>wel</w:t>
      </w:r>
      <w:proofErr w:type="spellEnd"/>
      <w:r>
        <w:rPr>
          <w:rFonts w:ascii="Arial" w:hAnsi="Arial" w:cs="Arial"/>
          <w:color w:val="131517"/>
          <w:sz w:val="29"/>
          <w:szCs w:val="29"/>
        </w:rPr>
        <w:t xml:space="preserve"> </w:t>
      </w:r>
      <w:proofErr w:type="spellStart"/>
      <w:r>
        <w:rPr>
          <w:rFonts w:ascii="Arial" w:hAnsi="Arial" w:cs="Arial"/>
          <w:color w:val="131517"/>
          <w:sz w:val="29"/>
          <w:szCs w:val="29"/>
        </w:rPr>
        <w:t>het</w:t>
      </w:r>
      <w:proofErr w:type="spellEnd"/>
      <w:r>
        <w:rPr>
          <w:rFonts w:ascii="Arial" w:hAnsi="Arial" w:cs="Arial"/>
          <w:color w:val="131517"/>
          <w:sz w:val="29"/>
          <w:szCs w:val="29"/>
        </w:rPr>
        <w:t xml:space="preserve"> </w:t>
      </w:r>
      <w:proofErr w:type="spellStart"/>
      <w:r>
        <w:rPr>
          <w:rFonts w:ascii="Arial" w:hAnsi="Arial" w:cs="Arial"/>
          <w:color w:val="131517"/>
          <w:sz w:val="29"/>
          <w:szCs w:val="29"/>
        </w:rPr>
        <w:t>recht</w:t>
      </w:r>
      <w:proofErr w:type="spellEnd"/>
      <w:r>
        <w:rPr>
          <w:rFonts w:ascii="Arial" w:hAnsi="Arial" w:cs="Arial"/>
          <w:color w:val="131517"/>
          <w:sz w:val="29"/>
          <w:szCs w:val="29"/>
        </w:rPr>
        <w:t xml:space="preserve"> om </w:t>
      </w:r>
      <w:proofErr w:type="spellStart"/>
      <w:r>
        <w:rPr>
          <w:rFonts w:ascii="Arial" w:hAnsi="Arial" w:cs="Arial"/>
          <w:color w:val="131517"/>
          <w:sz w:val="29"/>
          <w:szCs w:val="29"/>
        </w:rPr>
        <w:t>het</w:t>
      </w:r>
      <w:proofErr w:type="spellEnd"/>
      <w:r>
        <w:rPr>
          <w:rFonts w:ascii="Arial" w:hAnsi="Arial" w:cs="Arial"/>
          <w:color w:val="131517"/>
          <w:sz w:val="29"/>
          <w:szCs w:val="29"/>
        </w:rPr>
        <w:t xml:space="preserve"> te </w:t>
      </w:r>
      <w:proofErr w:type="spellStart"/>
      <w:r>
        <w:rPr>
          <w:rFonts w:ascii="Arial" w:hAnsi="Arial" w:cs="Arial"/>
          <w:color w:val="131517"/>
          <w:sz w:val="29"/>
          <w:szCs w:val="29"/>
        </w:rPr>
        <w:t>doen</w:t>
      </w:r>
      <w:proofErr w:type="spellEnd"/>
      <w:r>
        <w:rPr>
          <w:rFonts w:ascii="Arial" w:hAnsi="Arial" w:cs="Arial"/>
          <w:color w:val="131517"/>
          <w:sz w:val="29"/>
          <w:szCs w:val="29"/>
        </w:rPr>
        <w:t>:</w:t>
      </w:r>
    </w:p>
    <w:p w:rsidR="00064066" w:rsidRPr="00064066" w:rsidRDefault="00064066" w:rsidP="00064066">
      <w:pPr>
        <w:numPr>
          <w:ilvl w:val="0"/>
          <w:numId w:val="5"/>
        </w:numPr>
        <w:shd w:val="clear" w:color="auto" w:fill="FFFFFF"/>
        <w:spacing w:before="100" w:beforeAutospacing="1" w:after="100" w:afterAutospacing="1" w:line="240" w:lineRule="auto"/>
        <w:rPr>
          <w:rFonts w:ascii="Arial" w:hAnsi="Arial" w:cs="Arial"/>
          <w:color w:val="131517"/>
          <w:sz w:val="29"/>
          <w:szCs w:val="29"/>
          <w:lang w:val="nl-BE"/>
        </w:rPr>
      </w:pPr>
      <w:r w:rsidRPr="00064066">
        <w:rPr>
          <w:rFonts w:ascii="Arial" w:hAnsi="Arial" w:cs="Arial"/>
          <w:color w:val="131517"/>
          <w:sz w:val="29"/>
          <w:szCs w:val="29"/>
          <w:lang w:val="nl-BE"/>
        </w:rPr>
        <w:t>werknemers die op het einde van de periode gedekt door de opzeggingsvergoeding </w:t>
      </w:r>
      <w:r w:rsidRPr="00064066">
        <w:rPr>
          <w:rStyle w:val="lev"/>
          <w:rFonts w:ascii="Arial" w:hAnsi="Arial" w:cs="Arial"/>
          <w:color w:val="131517"/>
          <w:sz w:val="29"/>
          <w:szCs w:val="29"/>
          <w:lang w:val="nl-BE"/>
        </w:rPr>
        <w:t xml:space="preserve">58 jaar </w:t>
      </w:r>
      <w:proofErr w:type="spellStart"/>
      <w:r w:rsidRPr="00064066">
        <w:rPr>
          <w:rStyle w:val="lev"/>
          <w:rFonts w:ascii="Arial" w:hAnsi="Arial" w:cs="Arial"/>
          <w:color w:val="131517"/>
          <w:sz w:val="29"/>
          <w:szCs w:val="29"/>
          <w:lang w:val="nl-BE"/>
        </w:rPr>
        <w:t>oud</w:t>
      </w:r>
      <w:r w:rsidRPr="00064066">
        <w:rPr>
          <w:rFonts w:ascii="Arial" w:hAnsi="Arial" w:cs="Arial"/>
          <w:color w:val="131517"/>
          <w:sz w:val="29"/>
          <w:szCs w:val="29"/>
          <w:lang w:val="nl-BE"/>
        </w:rPr>
        <w:t>zullen</w:t>
      </w:r>
      <w:proofErr w:type="spellEnd"/>
      <w:r w:rsidRPr="00064066">
        <w:rPr>
          <w:rFonts w:ascii="Arial" w:hAnsi="Arial" w:cs="Arial"/>
          <w:color w:val="131517"/>
          <w:sz w:val="29"/>
          <w:szCs w:val="29"/>
          <w:lang w:val="nl-BE"/>
        </w:rPr>
        <w:t xml:space="preserve"> zijn, of </w:t>
      </w:r>
      <w:r w:rsidRPr="00064066">
        <w:rPr>
          <w:rStyle w:val="lev"/>
          <w:rFonts w:ascii="Arial" w:hAnsi="Arial" w:cs="Arial"/>
          <w:color w:val="131517"/>
          <w:sz w:val="29"/>
          <w:szCs w:val="29"/>
          <w:lang w:val="nl-BE"/>
        </w:rPr>
        <w:t>38 jaar beroepsverleden</w:t>
      </w:r>
      <w:r w:rsidRPr="00064066">
        <w:rPr>
          <w:rFonts w:ascii="Arial" w:hAnsi="Arial" w:cs="Arial"/>
          <w:color w:val="131517"/>
          <w:sz w:val="29"/>
          <w:szCs w:val="29"/>
          <w:lang w:val="nl-BE"/>
        </w:rPr>
        <w:t> kunnen bewijzen, en</w:t>
      </w:r>
    </w:p>
    <w:p w:rsidR="00064066" w:rsidRDefault="00064066" w:rsidP="00064066">
      <w:pPr>
        <w:numPr>
          <w:ilvl w:val="0"/>
          <w:numId w:val="5"/>
        </w:numPr>
        <w:shd w:val="clear" w:color="auto" w:fill="FFFFFF"/>
        <w:spacing w:before="100" w:beforeAutospacing="1" w:after="100" w:afterAutospacing="1" w:line="240" w:lineRule="auto"/>
        <w:rPr>
          <w:rFonts w:ascii="Arial" w:hAnsi="Arial" w:cs="Arial"/>
          <w:color w:val="131517"/>
          <w:sz w:val="29"/>
          <w:szCs w:val="29"/>
        </w:rPr>
      </w:pPr>
      <w:r w:rsidRPr="00064066">
        <w:rPr>
          <w:rFonts w:ascii="Arial" w:hAnsi="Arial" w:cs="Arial"/>
          <w:color w:val="131517"/>
          <w:sz w:val="29"/>
          <w:szCs w:val="29"/>
          <w:lang w:val="nl-BE"/>
        </w:rPr>
        <w:t>werknemers met een </w:t>
      </w:r>
      <w:r w:rsidRPr="00064066">
        <w:rPr>
          <w:rStyle w:val="lev"/>
          <w:rFonts w:ascii="Arial" w:hAnsi="Arial" w:cs="Arial"/>
          <w:color w:val="131517"/>
          <w:sz w:val="29"/>
          <w:szCs w:val="29"/>
          <w:lang w:val="nl-BE"/>
        </w:rPr>
        <w:t>arbeidsovereenkomst voor een bepaalde tijd</w:t>
      </w:r>
      <w:r w:rsidRPr="00064066">
        <w:rPr>
          <w:rFonts w:ascii="Arial" w:hAnsi="Arial" w:cs="Arial"/>
          <w:color w:val="131517"/>
          <w:sz w:val="29"/>
          <w:szCs w:val="29"/>
          <w:lang w:val="nl-BE"/>
        </w:rPr>
        <w:t> of voor </w:t>
      </w:r>
      <w:r w:rsidRPr="00064066">
        <w:rPr>
          <w:rStyle w:val="lev"/>
          <w:rFonts w:ascii="Arial" w:hAnsi="Arial" w:cs="Arial"/>
          <w:color w:val="131517"/>
          <w:sz w:val="29"/>
          <w:szCs w:val="29"/>
          <w:lang w:val="nl-BE"/>
        </w:rPr>
        <w:t>uitzendarbeid</w:t>
      </w:r>
      <w:r w:rsidRPr="00064066">
        <w:rPr>
          <w:rFonts w:ascii="Arial" w:hAnsi="Arial" w:cs="Arial"/>
          <w:color w:val="131517"/>
          <w:sz w:val="29"/>
          <w:szCs w:val="29"/>
          <w:lang w:val="nl-BE"/>
        </w:rPr>
        <w:t xml:space="preserve">, die door de herstructurering niet wordt verlengd. </w:t>
      </w:r>
      <w:proofErr w:type="spellStart"/>
      <w:r>
        <w:rPr>
          <w:rFonts w:ascii="Arial" w:hAnsi="Arial" w:cs="Arial"/>
          <w:color w:val="131517"/>
          <w:sz w:val="29"/>
          <w:szCs w:val="29"/>
        </w:rPr>
        <w:t>Deze</w:t>
      </w:r>
      <w:proofErr w:type="spellEnd"/>
      <w:r>
        <w:rPr>
          <w:rFonts w:ascii="Arial" w:hAnsi="Arial" w:cs="Arial"/>
          <w:color w:val="131517"/>
          <w:sz w:val="29"/>
          <w:szCs w:val="29"/>
        </w:rPr>
        <w:t xml:space="preserve"> </w:t>
      </w:r>
      <w:proofErr w:type="spellStart"/>
      <w:r>
        <w:rPr>
          <w:rFonts w:ascii="Arial" w:hAnsi="Arial" w:cs="Arial"/>
          <w:color w:val="131517"/>
          <w:sz w:val="29"/>
          <w:szCs w:val="29"/>
        </w:rPr>
        <w:t>werknemers</w:t>
      </w:r>
      <w:proofErr w:type="spellEnd"/>
      <w:r>
        <w:rPr>
          <w:rFonts w:ascii="Arial" w:hAnsi="Arial" w:cs="Arial"/>
          <w:color w:val="131517"/>
          <w:sz w:val="29"/>
          <w:szCs w:val="29"/>
        </w:rPr>
        <w:t xml:space="preserve"> </w:t>
      </w:r>
      <w:proofErr w:type="spellStart"/>
      <w:r>
        <w:rPr>
          <w:rFonts w:ascii="Arial" w:hAnsi="Arial" w:cs="Arial"/>
          <w:color w:val="131517"/>
          <w:sz w:val="29"/>
          <w:szCs w:val="29"/>
        </w:rPr>
        <w:t>moeten</w:t>
      </w:r>
      <w:proofErr w:type="spellEnd"/>
      <w:r>
        <w:rPr>
          <w:rFonts w:ascii="Arial" w:hAnsi="Arial" w:cs="Arial"/>
          <w:color w:val="131517"/>
          <w:sz w:val="29"/>
          <w:szCs w:val="29"/>
        </w:rPr>
        <w:t xml:space="preserve"> </w:t>
      </w:r>
      <w:proofErr w:type="spellStart"/>
      <w:r>
        <w:rPr>
          <w:rFonts w:ascii="Arial" w:hAnsi="Arial" w:cs="Arial"/>
          <w:color w:val="131517"/>
          <w:sz w:val="29"/>
          <w:szCs w:val="29"/>
        </w:rPr>
        <w:t>wel</w:t>
      </w:r>
      <w:proofErr w:type="spellEnd"/>
      <w:r>
        <w:rPr>
          <w:rFonts w:ascii="Arial" w:hAnsi="Arial" w:cs="Arial"/>
          <w:color w:val="131517"/>
          <w:sz w:val="29"/>
          <w:szCs w:val="29"/>
        </w:rPr>
        <w:t xml:space="preserve"> </w:t>
      </w:r>
      <w:proofErr w:type="spellStart"/>
      <w:r>
        <w:rPr>
          <w:rFonts w:ascii="Arial" w:hAnsi="Arial" w:cs="Arial"/>
          <w:color w:val="131517"/>
          <w:sz w:val="29"/>
          <w:szCs w:val="29"/>
        </w:rPr>
        <w:t>minstens</w:t>
      </w:r>
      <w:proofErr w:type="spellEnd"/>
      <w:r>
        <w:rPr>
          <w:rFonts w:ascii="Arial" w:hAnsi="Arial" w:cs="Arial"/>
          <w:color w:val="131517"/>
          <w:sz w:val="29"/>
          <w:szCs w:val="29"/>
        </w:rPr>
        <w:t xml:space="preserve"> 1 </w:t>
      </w:r>
      <w:proofErr w:type="spellStart"/>
      <w:r>
        <w:rPr>
          <w:rFonts w:ascii="Arial" w:hAnsi="Arial" w:cs="Arial"/>
          <w:color w:val="131517"/>
          <w:sz w:val="29"/>
          <w:szCs w:val="29"/>
        </w:rPr>
        <w:t>jaar</w:t>
      </w:r>
      <w:proofErr w:type="spellEnd"/>
      <w:r>
        <w:rPr>
          <w:rFonts w:ascii="Arial" w:hAnsi="Arial" w:cs="Arial"/>
          <w:color w:val="131517"/>
          <w:sz w:val="29"/>
          <w:szCs w:val="29"/>
        </w:rPr>
        <w:t xml:space="preserve"> </w:t>
      </w:r>
      <w:proofErr w:type="spellStart"/>
      <w:r>
        <w:rPr>
          <w:rFonts w:ascii="Arial" w:hAnsi="Arial" w:cs="Arial"/>
          <w:color w:val="131517"/>
          <w:sz w:val="29"/>
          <w:szCs w:val="29"/>
        </w:rPr>
        <w:t>ononderbroken</w:t>
      </w:r>
      <w:proofErr w:type="spellEnd"/>
      <w:r>
        <w:rPr>
          <w:rFonts w:ascii="Arial" w:hAnsi="Arial" w:cs="Arial"/>
          <w:color w:val="131517"/>
          <w:sz w:val="29"/>
          <w:szCs w:val="29"/>
        </w:rPr>
        <w:t xml:space="preserve"> </w:t>
      </w:r>
      <w:proofErr w:type="spellStart"/>
      <w:r>
        <w:rPr>
          <w:rFonts w:ascii="Arial" w:hAnsi="Arial" w:cs="Arial"/>
          <w:color w:val="131517"/>
          <w:sz w:val="29"/>
          <w:szCs w:val="29"/>
        </w:rPr>
        <w:t>dienstanciënniteit</w:t>
      </w:r>
      <w:proofErr w:type="spellEnd"/>
      <w:r>
        <w:rPr>
          <w:rFonts w:ascii="Arial" w:hAnsi="Arial" w:cs="Arial"/>
          <w:color w:val="131517"/>
          <w:sz w:val="29"/>
          <w:szCs w:val="29"/>
        </w:rPr>
        <w:t xml:space="preserve"> </w:t>
      </w:r>
      <w:proofErr w:type="spellStart"/>
      <w:r>
        <w:rPr>
          <w:rFonts w:ascii="Arial" w:hAnsi="Arial" w:cs="Arial"/>
          <w:color w:val="131517"/>
          <w:sz w:val="29"/>
          <w:szCs w:val="29"/>
        </w:rPr>
        <w:t>hebben</w:t>
      </w:r>
      <w:proofErr w:type="spellEnd"/>
      <w:r>
        <w:rPr>
          <w:rFonts w:ascii="Arial" w:hAnsi="Arial" w:cs="Arial"/>
          <w:color w:val="131517"/>
          <w:sz w:val="29"/>
          <w:szCs w:val="29"/>
        </w:rPr>
        <w:t>.</w:t>
      </w:r>
    </w:p>
    <w:p w:rsidR="00064066" w:rsidRPr="00064066" w:rsidRDefault="00064066" w:rsidP="00064066">
      <w:pPr>
        <w:pStyle w:val="NormalWeb"/>
        <w:shd w:val="clear" w:color="auto" w:fill="FFFFFF"/>
        <w:spacing w:before="0" w:beforeAutospacing="0" w:after="206" w:afterAutospacing="0"/>
        <w:rPr>
          <w:rFonts w:ascii="Arial" w:hAnsi="Arial" w:cs="Arial"/>
          <w:color w:val="131517"/>
          <w:sz w:val="29"/>
          <w:szCs w:val="29"/>
          <w:lang w:val="nl-BE"/>
        </w:rPr>
      </w:pPr>
      <w:r w:rsidRPr="00064066">
        <w:rPr>
          <w:rFonts w:ascii="Arial" w:hAnsi="Arial" w:cs="Arial"/>
          <w:color w:val="131517"/>
          <w:sz w:val="29"/>
          <w:szCs w:val="29"/>
          <w:lang w:val="nl-BE"/>
        </w:rPr>
        <w:t>Wie op het moment van de uitkeringsaanvraag 58 jaar is en een 'vrijstelling oudere werkloze' geniet, zal niet uitgesloten worden als hij zich niet inschrijft in de tewerkstellingscel.</w:t>
      </w:r>
    </w:p>
    <w:p w:rsidR="00064066" w:rsidRPr="00064066" w:rsidRDefault="00064066" w:rsidP="00796765">
      <w:pPr>
        <w:pStyle w:val="Titre2"/>
        <w:shd w:val="clear" w:color="auto" w:fill="FFFFFF"/>
        <w:spacing w:before="545" w:after="60"/>
        <w:rPr>
          <w:rFonts w:ascii="Arial" w:hAnsi="Arial" w:cs="Arial"/>
          <w:b w:val="0"/>
          <w:bCs w:val="0"/>
          <w:color w:val="EC511B"/>
          <w:sz w:val="38"/>
          <w:szCs w:val="38"/>
          <w:lang w:val="nl-BE"/>
        </w:rPr>
      </w:pPr>
      <w:r w:rsidRPr="00064066">
        <w:rPr>
          <w:rFonts w:ascii="Arial" w:hAnsi="Arial" w:cs="Arial"/>
          <w:b w:val="0"/>
          <w:bCs w:val="0"/>
          <w:color w:val="EC511B"/>
          <w:sz w:val="38"/>
          <w:szCs w:val="38"/>
          <w:lang w:val="nl-BE"/>
        </w:rPr>
        <w:t>Hij is niet voldoende lang ingeschreven in de tewerkstellingscel</w:t>
      </w:r>
    </w:p>
    <w:p w:rsidR="00064066" w:rsidRPr="00064066" w:rsidRDefault="00064066" w:rsidP="00064066">
      <w:pPr>
        <w:pStyle w:val="NormalWeb"/>
        <w:shd w:val="clear" w:color="auto" w:fill="FFFFFF"/>
        <w:spacing w:before="0" w:beforeAutospacing="0" w:after="206" w:afterAutospacing="0"/>
        <w:rPr>
          <w:rFonts w:ascii="Arial" w:hAnsi="Arial" w:cs="Arial"/>
          <w:color w:val="131517"/>
          <w:sz w:val="29"/>
          <w:szCs w:val="29"/>
          <w:lang w:val="nl-BE"/>
        </w:rPr>
      </w:pPr>
      <w:r w:rsidRPr="00064066">
        <w:rPr>
          <w:rFonts w:ascii="Arial" w:hAnsi="Arial" w:cs="Arial"/>
          <w:color w:val="131517"/>
          <w:sz w:val="29"/>
          <w:szCs w:val="29"/>
          <w:lang w:val="nl-BE"/>
        </w:rPr>
        <w:t>De werknemer moet voldoende lang ingeschreven blijven in de tewerkstellingscel. Naargelang zijn leeftijd op het moment van de aankondiging van het collectief ontslag bedraagt deze termijn </w:t>
      </w:r>
      <w:r w:rsidRPr="00064066">
        <w:rPr>
          <w:rStyle w:val="lev"/>
          <w:rFonts w:ascii="Arial" w:eastAsiaTheme="majorEastAsia" w:hAnsi="Arial" w:cs="Arial"/>
          <w:color w:val="131517"/>
          <w:sz w:val="29"/>
          <w:szCs w:val="29"/>
          <w:lang w:val="nl-BE"/>
        </w:rPr>
        <w:t>3</w:t>
      </w:r>
      <w:r w:rsidRPr="00064066">
        <w:rPr>
          <w:rFonts w:ascii="Arial" w:hAnsi="Arial" w:cs="Arial"/>
          <w:color w:val="131517"/>
          <w:sz w:val="29"/>
          <w:szCs w:val="29"/>
          <w:lang w:val="nl-BE"/>
        </w:rPr>
        <w:t> (jonger dan 45 jaar) of </w:t>
      </w:r>
      <w:r w:rsidRPr="00064066">
        <w:rPr>
          <w:rStyle w:val="lev"/>
          <w:rFonts w:ascii="Arial" w:eastAsiaTheme="majorEastAsia" w:hAnsi="Arial" w:cs="Arial"/>
          <w:color w:val="131517"/>
          <w:sz w:val="29"/>
          <w:szCs w:val="29"/>
          <w:lang w:val="nl-BE"/>
        </w:rPr>
        <w:t>6 maand</w:t>
      </w:r>
      <w:r w:rsidRPr="00064066">
        <w:rPr>
          <w:rFonts w:ascii="Arial" w:hAnsi="Arial" w:cs="Arial"/>
          <w:color w:val="131517"/>
          <w:sz w:val="29"/>
          <w:szCs w:val="29"/>
          <w:lang w:val="nl-BE"/>
        </w:rPr>
        <w:t> (45 jaar of ouder).</w:t>
      </w:r>
    </w:p>
    <w:p w:rsidR="00064066" w:rsidRPr="00064066" w:rsidRDefault="00064066" w:rsidP="00064066">
      <w:pPr>
        <w:pStyle w:val="NormalWeb"/>
        <w:shd w:val="clear" w:color="auto" w:fill="FFFFFF"/>
        <w:spacing w:before="0" w:beforeAutospacing="0" w:after="206" w:afterAutospacing="0"/>
        <w:rPr>
          <w:rFonts w:ascii="Arial" w:hAnsi="Arial" w:cs="Arial"/>
          <w:color w:val="131517"/>
          <w:sz w:val="29"/>
          <w:szCs w:val="29"/>
          <w:lang w:val="nl-BE"/>
        </w:rPr>
      </w:pPr>
      <w:r w:rsidRPr="00064066">
        <w:rPr>
          <w:rFonts w:ascii="Arial" w:hAnsi="Arial" w:cs="Arial"/>
          <w:color w:val="131517"/>
          <w:sz w:val="29"/>
          <w:szCs w:val="29"/>
          <w:lang w:val="nl-BE"/>
        </w:rPr>
        <w:lastRenderedPageBreak/>
        <w:t>Als de werknemer niet lang genoeg ingeschreven blijft, kan hij zijn werkloosheidsuitkeringen verliezen. Dat is ook het geval als hij zich op vrijwillige basis heeft ingeschreven.</w:t>
      </w:r>
    </w:p>
    <w:p w:rsidR="00064066" w:rsidRPr="00064066" w:rsidRDefault="00064066" w:rsidP="00064066">
      <w:pPr>
        <w:rPr>
          <w:rFonts w:ascii="Times New Roman" w:hAnsi="Times New Roman" w:cs="Times New Roman"/>
          <w:sz w:val="24"/>
          <w:szCs w:val="24"/>
          <w:lang w:val="nl-BE"/>
        </w:rPr>
      </w:pPr>
      <w:proofErr w:type="gramStart"/>
      <w:r w:rsidRPr="00064066">
        <w:rPr>
          <w:rStyle w:val="lev"/>
          <w:rFonts w:ascii="Arial" w:hAnsi="Arial" w:cs="Arial"/>
          <w:color w:val="131517"/>
          <w:sz w:val="29"/>
          <w:szCs w:val="29"/>
          <w:shd w:val="clear" w:color="auto" w:fill="FFFFFF"/>
          <w:lang w:val="nl-BE"/>
        </w:rPr>
        <w:t>Let op</w:t>
      </w:r>
      <w:r w:rsidRPr="00064066">
        <w:rPr>
          <w:rFonts w:ascii="Arial" w:hAnsi="Arial" w:cs="Arial"/>
          <w:color w:val="131517"/>
          <w:sz w:val="29"/>
          <w:szCs w:val="29"/>
          <w:shd w:val="clear" w:color="auto" w:fill="FFFFFF"/>
          <w:lang w:val="nl-BE"/>
        </w:rPr>
        <w:t xml:space="preserve">: een werknemer van 58 jaar die zich niet moest inschrijven maar dit toch deed, zal zich nadien niet meer kunnen beroepen op het feit dat hij zich niet moest inschrijven. </w:t>
      </w:r>
      <w:proofErr w:type="gramEnd"/>
      <w:r w:rsidRPr="00064066">
        <w:rPr>
          <w:rFonts w:ascii="Arial" w:hAnsi="Arial" w:cs="Arial"/>
          <w:color w:val="131517"/>
          <w:sz w:val="29"/>
          <w:szCs w:val="29"/>
          <w:shd w:val="clear" w:color="auto" w:fill="FFFFFF"/>
          <w:lang w:val="nl-BE"/>
        </w:rPr>
        <w:t>Ook hij zal uitgesloten kunnen worden als hij niet voldoende lang ingeschreven is gebleven. Hetzelfde geldt voor een werknemer die zich moest inschrijven en tijdens de periode in de tewerkstellingscel 58 jaar wordt.</w:t>
      </w:r>
    </w:p>
    <w:p w:rsidR="00064066" w:rsidRPr="00064066" w:rsidRDefault="00064066" w:rsidP="00796765">
      <w:pPr>
        <w:pStyle w:val="Titre2"/>
        <w:shd w:val="clear" w:color="auto" w:fill="FFFFFF"/>
        <w:spacing w:before="545" w:after="60"/>
        <w:rPr>
          <w:rFonts w:ascii="Arial" w:hAnsi="Arial" w:cs="Arial"/>
          <w:b w:val="0"/>
          <w:bCs w:val="0"/>
          <w:color w:val="EC511B"/>
          <w:sz w:val="38"/>
          <w:szCs w:val="38"/>
          <w:lang w:val="nl-BE"/>
        </w:rPr>
      </w:pPr>
      <w:r w:rsidRPr="00064066">
        <w:rPr>
          <w:rFonts w:ascii="Arial" w:hAnsi="Arial" w:cs="Arial"/>
          <w:b w:val="0"/>
          <w:bCs w:val="0"/>
          <w:color w:val="EC511B"/>
          <w:sz w:val="38"/>
          <w:szCs w:val="38"/>
          <w:lang w:val="nl-BE"/>
        </w:rPr>
        <w:t>Hij weigert een werkaanbod in de tewerkstellingscel</w:t>
      </w:r>
    </w:p>
    <w:p w:rsidR="00064066" w:rsidRPr="00064066" w:rsidRDefault="00064066" w:rsidP="00064066">
      <w:pPr>
        <w:pStyle w:val="NormalWeb"/>
        <w:shd w:val="clear" w:color="auto" w:fill="FFFFFF"/>
        <w:spacing w:before="0" w:beforeAutospacing="0" w:after="206" w:afterAutospacing="0"/>
        <w:rPr>
          <w:rFonts w:ascii="Arial" w:hAnsi="Arial" w:cs="Arial"/>
          <w:color w:val="131517"/>
          <w:sz w:val="29"/>
          <w:szCs w:val="29"/>
          <w:lang w:val="nl-BE"/>
        </w:rPr>
      </w:pPr>
      <w:r w:rsidRPr="00064066">
        <w:rPr>
          <w:rFonts w:ascii="Arial" w:hAnsi="Arial" w:cs="Arial"/>
          <w:color w:val="131517"/>
          <w:sz w:val="29"/>
          <w:szCs w:val="29"/>
          <w:lang w:val="nl-BE"/>
        </w:rPr>
        <w:t>Een werknemer die zich heeft ingeschreven in een tewerkstellingscel en een werkaanbod krijgt, moet dit werkaanbod aannemen. Hij kan het recht op werkloosheidsuitkeringen verliezen als hij het aanbod niet aanneemt.</w:t>
      </w:r>
    </w:p>
    <w:p w:rsidR="00064066" w:rsidRPr="00064066" w:rsidRDefault="00064066" w:rsidP="00064066">
      <w:pPr>
        <w:pStyle w:val="NormalWeb"/>
        <w:shd w:val="clear" w:color="auto" w:fill="FFFFFF"/>
        <w:spacing w:before="0" w:beforeAutospacing="0" w:after="206" w:afterAutospacing="0"/>
        <w:rPr>
          <w:rFonts w:ascii="Arial" w:hAnsi="Arial" w:cs="Arial"/>
          <w:color w:val="131517"/>
          <w:sz w:val="29"/>
          <w:szCs w:val="29"/>
          <w:lang w:val="nl-BE"/>
        </w:rPr>
      </w:pPr>
      <w:r w:rsidRPr="00064066">
        <w:rPr>
          <w:rFonts w:ascii="Arial" w:hAnsi="Arial" w:cs="Arial"/>
          <w:color w:val="131517"/>
          <w:sz w:val="29"/>
          <w:szCs w:val="29"/>
          <w:lang w:val="nl-BE"/>
        </w:rPr>
        <w:t>Een weigering leidt niet tot een uitsluiting als de aangeboden dienstbetrekking </w:t>
      </w:r>
      <w:r w:rsidRPr="00064066">
        <w:rPr>
          <w:rStyle w:val="lev"/>
          <w:rFonts w:ascii="Arial" w:eastAsiaTheme="majorEastAsia" w:hAnsi="Arial" w:cs="Arial"/>
          <w:color w:val="131517"/>
          <w:sz w:val="29"/>
          <w:szCs w:val="29"/>
          <w:lang w:val="nl-BE"/>
        </w:rPr>
        <w:t>niet passend</w:t>
      </w:r>
      <w:r w:rsidRPr="00064066">
        <w:rPr>
          <w:rFonts w:ascii="Arial" w:hAnsi="Arial" w:cs="Arial"/>
          <w:color w:val="131517"/>
          <w:sz w:val="29"/>
          <w:szCs w:val="29"/>
          <w:lang w:val="nl-BE"/>
        </w:rPr>
        <w:t> is. Er bestaan criteria om na te gaan of een dienstbetrekking passend is. Voor meer informatie kunt u terecht bij het bevoegde werkloosheidsbureau.</w:t>
      </w:r>
    </w:p>
    <w:p w:rsidR="00064066" w:rsidRPr="00064066" w:rsidRDefault="00064066" w:rsidP="00796765">
      <w:pPr>
        <w:pStyle w:val="Titre2"/>
        <w:shd w:val="clear" w:color="auto" w:fill="FFFFFF"/>
        <w:spacing w:before="545" w:after="60"/>
        <w:rPr>
          <w:rFonts w:ascii="Arial" w:hAnsi="Arial" w:cs="Arial"/>
          <w:b w:val="0"/>
          <w:bCs w:val="0"/>
          <w:color w:val="EC511B"/>
          <w:sz w:val="38"/>
          <w:szCs w:val="38"/>
          <w:lang w:val="nl-BE"/>
        </w:rPr>
      </w:pPr>
      <w:r w:rsidRPr="00064066">
        <w:rPr>
          <w:rFonts w:ascii="Arial" w:hAnsi="Arial" w:cs="Arial"/>
          <w:b w:val="0"/>
          <w:bCs w:val="0"/>
          <w:color w:val="EC511B"/>
          <w:sz w:val="38"/>
          <w:szCs w:val="38"/>
          <w:lang w:val="nl-BE"/>
        </w:rPr>
        <w:t>Hij weigert een opleidingsaanbod in de tewerkstellingscel</w:t>
      </w:r>
    </w:p>
    <w:p w:rsidR="00064066" w:rsidRPr="00064066" w:rsidRDefault="00064066" w:rsidP="00064066">
      <w:pPr>
        <w:pStyle w:val="NormalWeb"/>
        <w:shd w:val="clear" w:color="auto" w:fill="FFFFFF"/>
        <w:spacing w:before="0" w:beforeAutospacing="0" w:after="206" w:afterAutospacing="0"/>
        <w:rPr>
          <w:rFonts w:ascii="Arial" w:hAnsi="Arial" w:cs="Arial"/>
          <w:color w:val="131517"/>
          <w:sz w:val="29"/>
          <w:szCs w:val="29"/>
          <w:lang w:val="nl-BE"/>
        </w:rPr>
      </w:pPr>
      <w:r w:rsidRPr="00064066">
        <w:rPr>
          <w:rFonts w:ascii="Arial" w:hAnsi="Arial" w:cs="Arial"/>
          <w:color w:val="131517"/>
          <w:sz w:val="29"/>
          <w:szCs w:val="29"/>
          <w:lang w:val="nl-BE"/>
        </w:rPr>
        <w:t>Een werknemer die zich heeft ingeschreven in een tewerkstellingscel en een opleiding krijgt die (</w:t>
      </w:r>
      <w:proofErr w:type="spellStart"/>
      <w:r w:rsidRPr="00064066">
        <w:rPr>
          <w:rFonts w:ascii="Arial" w:hAnsi="Arial" w:cs="Arial"/>
          <w:color w:val="131517"/>
          <w:sz w:val="29"/>
          <w:szCs w:val="29"/>
          <w:lang w:val="nl-BE"/>
        </w:rPr>
        <w:t>on</w:t>
      </w:r>
      <w:proofErr w:type="spellEnd"/>
      <w:r w:rsidRPr="00064066">
        <w:rPr>
          <w:rFonts w:ascii="Arial" w:hAnsi="Arial" w:cs="Arial"/>
          <w:color w:val="131517"/>
          <w:sz w:val="29"/>
          <w:szCs w:val="29"/>
          <w:lang w:val="nl-BE"/>
        </w:rPr>
        <w:t>)rechtstreeks door de tewerkstellingscel wordt voorgesteld in het kader van begeleidingsmaatregelen, moet dit opleidingsaanbod aannemen. Hij kan het recht op werkloosheidsuitkeringen verliezen als hij dit aanbod niet aanneemt.</w:t>
      </w:r>
    </w:p>
    <w:p w:rsidR="00064066" w:rsidRPr="00064066" w:rsidRDefault="00064066" w:rsidP="00796765">
      <w:pPr>
        <w:pStyle w:val="Titre2"/>
        <w:shd w:val="clear" w:color="auto" w:fill="FFFFFF"/>
        <w:spacing w:before="545" w:after="60"/>
        <w:rPr>
          <w:rFonts w:ascii="Arial" w:hAnsi="Arial" w:cs="Arial"/>
          <w:b w:val="0"/>
          <w:bCs w:val="0"/>
          <w:color w:val="EC511B"/>
          <w:sz w:val="38"/>
          <w:szCs w:val="38"/>
          <w:lang w:val="nl-BE"/>
        </w:rPr>
      </w:pPr>
      <w:r w:rsidRPr="00064066">
        <w:rPr>
          <w:rFonts w:ascii="Arial" w:hAnsi="Arial" w:cs="Arial"/>
          <w:b w:val="0"/>
          <w:bCs w:val="0"/>
          <w:color w:val="EC511B"/>
          <w:sz w:val="38"/>
          <w:szCs w:val="38"/>
          <w:lang w:val="nl-BE"/>
        </w:rPr>
        <w:t>Weigering van outplacement in de tewerkstellingscel</w:t>
      </w:r>
    </w:p>
    <w:p w:rsidR="00064066" w:rsidRPr="00064066" w:rsidRDefault="00064066" w:rsidP="00064066">
      <w:pPr>
        <w:pStyle w:val="NormalWeb"/>
        <w:shd w:val="clear" w:color="auto" w:fill="FFFFFF"/>
        <w:spacing w:before="0" w:beforeAutospacing="0" w:after="206" w:afterAutospacing="0"/>
        <w:rPr>
          <w:rFonts w:ascii="Arial" w:hAnsi="Arial" w:cs="Arial"/>
          <w:color w:val="131517"/>
          <w:sz w:val="29"/>
          <w:szCs w:val="29"/>
          <w:lang w:val="nl-BE"/>
        </w:rPr>
      </w:pPr>
      <w:r w:rsidRPr="00064066">
        <w:rPr>
          <w:rFonts w:ascii="Arial" w:hAnsi="Arial" w:cs="Arial"/>
          <w:color w:val="131517"/>
          <w:sz w:val="29"/>
          <w:szCs w:val="29"/>
          <w:lang w:val="nl-BE"/>
        </w:rPr>
        <w:t>Elke werknemer die zich heeft ingeschreven in een tewerkstellingscel, en aan wie een outplacement wordt aangeboden dat door de tewerkstellingscel georganiseerd is, moet dit aanbod aannemen en eraan meewerken. Hij kan het recht op werkloosheidsuitkeringen verliezen als hij dit aanbod niet aanneemt of er niet aan meewerkt.</w:t>
      </w:r>
    </w:p>
    <w:p w:rsidR="00064066" w:rsidRPr="00064066" w:rsidRDefault="00064066" w:rsidP="00064066">
      <w:pPr>
        <w:pStyle w:val="NormalWeb"/>
        <w:shd w:val="clear" w:color="auto" w:fill="FFFFFF"/>
        <w:spacing w:before="0" w:beforeAutospacing="0" w:after="206" w:afterAutospacing="0"/>
        <w:rPr>
          <w:rFonts w:ascii="Arial" w:hAnsi="Arial" w:cs="Arial"/>
          <w:color w:val="131517"/>
          <w:sz w:val="29"/>
          <w:szCs w:val="29"/>
          <w:lang w:val="nl-BE"/>
        </w:rPr>
      </w:pPr>
      <w:r w:rsidRPr="00064066">
        <w:rPr>
          <w:rFonts w:ascii="Arial" w:hAnsi="Arial" w:cs="Arial"/>
          <w:color w:val="131517"/>
          <w:sz w:val="29"/>
          <w:szCs w:val="29"/>
          <w:lang w:val="nl-BE"/>
        </w:rPr>
        <w:lastRenderedPageBreak/>
        <w:t>Een weigering leidt niet altijd tot een uitsluiting, aangezien er uitzonderingen bestaan. Sommige werknemers mogen een outplacementaanbod weigeren.</w:t>
      </w:r>
    </w:p>
    <w:p w:rsidR="00064066" w:rsidRPr="00064066" w:rsidRDefault="00064066" w:rsidP="00064066">
      <w:pPr>
        <w:pStyle w:val="NormalWeb"/>
        <w:shd w:val="clear" w:color="auto" w:fill="FFFFFF"/>
        <w:spacing w:before="0" w:beforeAutospacing="0" w:after="206" w:afterAutospacing="0"/>
        <w:rPr>
          <w:rFonts w:ascii="Arial" w:hAnsi="Arial" w:cs="Arial"/>
          <w:color w:val="131517"/>
          <w:sz w:val="29"/>
          <w:szCs w:val="29"/>
          <w:lang w:val="nl-BE"/>
        </w:rPr>
      </w:pPr>
      <w:r w:rsidRPr="00064066">
        <w:rPr>
          <w:rFonts w:ascii="Arial" w:hAnsi="Arial" w:cs="Arial"/>
          <w:color w:val="131517"/>
          <w:sz w:val="29"/>
          <w:szCs w:val="29"/>
          <w:lang w:val="nl-BE"/>
        </w:rPr>
        <w:t>De werknemer die het aanbod heeft geweigerd of er niet aan meewerkt wegens lichamelijke of mentale ongeschiktheid, zal niet uitgesloten worden als de arbeidsongeschiktheid meer dan 66% bedraagt en hij ze uiterlijk op het moment van de weigering inroept. Indien nodig zal een onderzoek door een erkende arts volgen.</w:t>
      </w:r>
    </w:p>
    <w:p w:rsidR="00064066" w:rsidRPr="00064066" w:rsidRDefault="00064066" w:rsidP="00796765">
      <w:pPr>
        <w:pStyle w:val="Titre2"/>
        <w:shd w:val="clear" w:color="auto" w:fill="FFFFFF"/>
        <w:spacing w:before="545" w:after="60"/>
        <w:rPr>
          <w:rFonts w:ascii="Arial" w:hAnsi="Arial" w:cs="Arial"/>
          <w:b w:val="0"/>
          <w:bCs w:val="0"/>
          <w:color w:val="EC511B"/>
          <w:sz w:val="38"/>
          <w:szCs w:val="38"/>
          <w:lang w:val="nl-BE"/>
        </w:rPr>
      </w:pPr>
      <w:r w:rsidRPr="00064066">
        <w:rPr>
          <w:rFonts w:ascii="Arial" w:hAnsi="Arial" w:cs="Arial"/>
          <w:b w:val="0"/>
          <w:bCs w:val="0"/>
          <w:color w:val="EC511B"/>
          <w:sz w:val="38"/>
          <w:szCs w:val="38"/>
          <w:lang w:val="nl-BE"/>
        </w:rPr>
        <w:t>Oordeel van de controledienst</w:t>
      </w:r>
    </w:p>
    <w:p w:rsidR="00064066" w:rsidRPr="00064066" w:rsidRDefault="00064066" w:rsidP="00064066">
      <w:pPr>
        <w:pStyle w:val="NormalWeb"/>
        <w:shd w:val="clear" w:color="auto" w:fill="FFFFFF"/>
        <w:spacing w:before="0" w:beforeAutospacing="0" w:after="206" w:afterAutospacing="0"/>
        <w:rPr>
          <w:rFonts w:ascii="Arial" w:hAnsi="Arial" w:cs="Arial"/>
          <w:color w:val="131517"/>
          <w:sz w:val="29"/>
          <w:szCs w:val="29"/>
          <w:lang w:val="nl-BE"/>
        </w:rPr>
      </w:pPr>
      <w:r w:rsidRPr="00064066">
        <w:rPr>
          <w:rFonts w:ascii="Arial" w:hAnsi="Arial" w:cs="Arial"/>
          <w:color w:val="131517"/>
          <w:sz w:val="29"/>
          <w:szCs w:val="29"/>
          <w:lang w:val="nl-BE"/>
        </w:rPr>
        <w:t>De controledienst van VDAB houdt rekening met alle concrete gegevens en kan beslissen geen uitsluiting op te leggen, ook al valt de werknemer niet onder één van de hier vermelde uitzonderingen.</w:t>
      </w:r>
    </w:p>
    <w:p w:rsidR="00064066" w:rsidRPr="00796765" w:rsidRDefault="00064066" w:rsidP="00796765">
      <w:pPr>
        <w:pStyle w:val="Titre2"/>
        <w:shd w:val="clear" w:color="auto" w:fill="FFFFFF"/>
        <w:spacing w:before="545" w:after="60"/>
        <w:rPr>
          <w:rFonts w:ascii="Arial" w:hAnsi="Arial" w:cs="Arial"/>
          <w:b w:val="0"/>
          <w:bCs w:val="0"/>
          <w:color w:val="EC511B"/>
          <w:sz w:val="38"/>
          <w:szCs w:val="38"/>
          <w:lang w:val="nl-BE"/>
        </w:rPr>
      </w:pPr>
      <w:r w:rsidRPr="00796765">
        <w:rPr>
          <w:rFonts w:ascii="Arial" w:hAnsi="Arial" w:cs="Arial"/>
          <w:b w:val="0"/>
          <w:bCs w:val="0"/>
          <w:color w:val="EC511B"/>
          <w:sz w:val="38"/>
          <w:szCs w:val="38"/>
          <w:lang w:val="nl-BE"/>
        </w:rPr>
        <w:t>Bevoegde instantie</w:t>
      </w:r>
    </w:p>
    <w:p w:rsidR="00064066" w:rsidRPr="00064066" w:rsidRDefault="00064066" w:rsidP="00064066">
      <w:pPr>
        <w:pStyle w:val="Titre3"/>
        <w:shd w:val="clear" w:color="auto" w:fill="FFFFFF"/>
        <w:spacing w:before="428" w:after="257"/>
        <w:rPr>
          <w:rFonts w:ascii="Arial" w:hAnsi="Arial" w:cs="Arial"/>
          <w:color w:val="262B30"/>
          <w:sz w:val="29"/>
          <w:szCs w:val="29"/>
          <w:lang w:val="nl-BE"/>
        </w:rPr>
      </w:pPr>
      <w:r w:rsidRPr="00064066">
        <w:rPr>
          <w:rFonts w:ascii="Arial" w:hAnsi="Arial" w:cs="Arial"/>
          <w:color w:val="262B30"/>
          <w:sz w:val="29"/>
          <w:szCs w:val="29"/>
          <w:lang w:val="nl-BE"/>
        </w:rPr>
        <w:t>Hoofdzetel VDAB</w:t>
      </w:r>
    </w:p>
    <w:p w:rsidR="00064066" w:rsidRPr="00064066" w:rsidRDefault="00064066" w:rsidP="00064066">
      <w:pPr>
        <w:pStyle w:val="NormalWeb"/>
        <w:shd w:val="clear" w:color="auto" w:fill="FFFFFF"/>
        <w:spacing w:before="0" w:beforeAutospacing="0" w:after="206" w:afterAutospacing="0"/>
        <w:rPr>
          <w:rFonts w:ascii="Arial" w:hAnsi="Arial" w:cs="Arial"/>
          <w:color w:val="131517"/>
          <w:sz w:val="29"/>
          <w:szCs w:val="29"/>
          <w:lang w:val="nl-BE"/>
        </w:rPr>
      </w:pPr>
      <w:r w:rsidRPr="00064066">
        <w:rPr>
          <w:rFonts w:ascii="Arial" w:hAnsi="Arial" w:cs="Arial"/>
          <w:color w:val="131517"/>
          <w:sz w:val="29"/>
          <w:szCs w:val="29"/>
          <w:lang w:val="nl-BE"/>
        </w:rPr>
        <w:t>VDAB - Hoofdzetel</w:t>
      </w:r>
      <w:r w:rsidRPr="00064066">
        <w:rPr>
          <w:rFonts w:ascii="Arial" w:hAnsi="Arial" w:cs="Arial"/>
          <w:color w:val="131517"/>
          <w:sz w:val="29"/>
          <w:szCs w:val="29"/>
          <w:lang w:val="nl-BE"/>
        </w:rPr>
        <w:br/>
      </w:r>
      <w:proofErr w:type="spellStart"/>
      <w:r w:rsidRPr="00064066">
        <w:rPr>
          <w:rFonts w:ascii="Arial" w:hAnsi="Arial" w:cs="Arial"/>
          <w:color w:val="131517"/>
          <w:sz w:val="29"/>
          <w:szCs w:val="29"/>
          <w:lang w:val="nl-BE"/>
        </w:rPr>
        <w:t>Keizerslaan</w:t>
      </w:r>
      <w:proofErr w:type="spellEnd"/>
      <w:r w:rsidRPr="00064066">
        <w:rPr>
          <w:rFonts w:ascii="Arial" w:hAnsi="Arial" w:cs="Arial"/>
          <w:color w:val="131517"/>
          <w:sz w:val="29"/>
          <w:szCs w:val="29"/>
          <w:lang w:val="nl-BE"/>
        </w:rPr>
        <w:t xml:space="preserve"> 11,</w:t>
      </w:r>
      <w:r w:rsidRPr="00064066">
        <w:rPr>
          <w:rFonts w:ascii="Arial" w:hAnsi="Arial" w:cs="Arial"/>
          <w:color w:val="131517"/>
          <w:sz w:val="29"/>
          <w:szCs w:val="29"/>
          <w:lang w:val="nl-BE"/>
        </w:rPr>
        <w:br/>
        <w:t xml:space="preserve">1000 </w:t>
      </w:r>
      <w:proofErr w:type="spellStart"/>
      <w:r w:rsidRPr="00064066">
        <w:rPr>
          <w:rFonts w:ascii="Arial" w:hAnsi="Arial" w:cs="Arial"/>
          <w:color w:val="131517"/>
          <w:sz w:val="29"/>
          <w:szCs w:val="29"/>
          <w:lang w:val="nl-BE"/>
        </w:rPr>
        <w:t>Brusssel</w:t>
      </w:r>
      <w:proofErr w:type="spellEnd"/>
      <w:r w:rsidRPr="00064066">
        <w:rPr>
          <w:rFonts w:ascii="Arial" w:hAnsi="Arial" w:cs="Arial"/>
          <w:color w:val="131517"/>
          <w:sz w:val="29"/>
          <w:szCs w:val="29"/>
          <w:lang w:val="nl-BE"/>
        </w:rPr>
        <w:br/>
      </w:r>
      <w:r w:rsidRPr="00064066">
        <w:rPr>
          <w:rStyle w:val="lev"/>
          <w:rFonts w:ascii="Arial" w:eastAsiaTheme="majorEastAsia" w:hAnsi="Arial" w:cs="Arial"/>
          <w:color w:val="131517"/>
          <w:sz w:val="29"/>
          <w:szCs w:val="29"/>
          <w:lang w:val="nl-BE"/>
        </w:rPr>
        <w:t>Telefoonnummer</w:t>
      </w:r>
      <w:r w:rsidRPr="00064066">
        <w:rPr>
          <w:rFonts w:ascii="Arial" w:hAnsi="Arial" w:cs="Arial"/>
          <w:color w:val="131517"/>
          <w:sz w:val="29"/>
          <w:szCs w:val="29"/>
          <w:lang w:val="nl-BE"/>
        </w:rPr>
        <w:t> </w:t>
      </w:r>
      <w:proofErr w:type="gramStart"/>
      <w:r w:rsidRPr="00064066">
        <w:rPr>
          <w:rFonts w:ascii="Arial" w:hAnsi="Arial" w:cs="Arial"/>
          <w:color w:val="131517"/>
          <w:sz w:val="29"/>
          <w:szCs w:val="29"/>
          <w:lang w:val="nl-BE"/>
        </w:rPr>
        <w:t>:</w:t>
      </w:r>
      <w:proofErr w:type="gramEnd"/>
      <w:r w:rsidRPr="00064066">
        <w:rPr>
          <w:rFonts w:ascii="Arial" w:hAnsi="Arial" w:cs="Arial"/>
          <w:color w:val="131517"/>
          <w:sz w:val="29"/>
          <w:szCs w:val="29"/>
          <w:lang w:val="nl-BE"/>
        </w:rPr>
        <w:t xml:space="preserve"> 02.506.15.</w:t>
      </w:r>
      <w:proofErr w:type="gramStart"/>
      <w:r w:rsidRPr="00064066">
        <w:rPr>
          <w:rFonts w:ascii="Arial" w:hAnsi="Arial" w:cs="Arial"/>
          <w:color w:val="131517"/>
          <w:sz w:val="29"/>
          <w:szCs w:val="29"/>
          <w:lang w:val="nl-BE"/>
        </w:rPr>
        <w:t>11</w:t>
      </w:r>
      <w:r w:rsidRPr="00064066">
        <w:rPr>
          <w:rFonts w:ascii="Arial" w:hAnsi="Arial" w:cs="Arial"/>
          <w:color w:val="131517"/>
          <w:sz w:val="29"/>
          <w:szCs w:val="29"/>
          <w:lang w:val="nl-BE"/>
        </w:rPr>
        <w:br/>
      </w:r>
      <w:r w:rsidRPr="00064066">
        <w:rPr>
          <w:rStyle w:val="lev"/>
          <w:rFonts w:ascii="Arial" w:eastAsiaTheme="majorEastAsia" w:hAnsi="Arial" w:cs="Arial"/>
          <w:color w:val="131517"/>
          <w:sz w:val="29"/>
          <w:szCs w:val="29"/>
          <w:lang w:val="nl-BE"/>
        </w:rPr>
        <w:t>Fax</w:t>
      </w:r>
      <w:r w:rsidRPr="00064066">
        <w:rPr>
          <w:rFonts w:ascii="Arial" w:hAnsi="Arial" w:cs="Arial"/>
          <w:color w:val="131517"/>
          <w:sz w:val="29"/>
          <w:szCs w:val="29"/>
          <w:lang w:val="nl-BE"/>
        </w:rPr>
        <w:t> :</w:t>
      </w:r>
      <w:proofErr w:type="gramEnd"/>
      <w:r w:rsidRPr="00064066">
        <w:rPr>
          <w:rFonts w:ascii="Arial" w:hAnsi="Arial" w:cs="Arial"/>
          <w:color w:val="131517"/>
          <w:sz w:val="29"/>
          <w:szCs w:val="29"/>
          <w:lang w:val="nl-BE"/>
        </w:rPr>
        <w:t xml:space="preserve"> 02.506.15.90</w:t>
      </w:r>
    </w:p>
    <w:p w:rsidR="00064066" w:rsidRDefault="00064066" w:rsidP="00064066">
      <w:pPr>
        <w:pStyle w:val="NormalWeb"/>
        <w:shd w:val="clear" w:color="auto" w:fill="FFFFFF"/>
        <w:spacing w:before="0" w:beforeAutospacing="0" w:after="206" w:afterAutospacing="0"/>
        <w:rPr>
          <w:rFonts w:ascii="Arial" w:hAnsi="Arial" w:cs="Arial"/>
          <w:color w:val="131517"/>
          <w:sz w:val="29"/>
          <w:szCs w:val="29"/>
        </w:rPr>
      </w:pPr>
      <w:hyperlink r:id="rId5" w:tgtFrame="_blank" w:history="1">
        <w:r>
          <w:rPr>
            <w:rStyle w:val="Lienhypertexte"/>
            <w:rFonts w:ascii="Arial" w:hAnsi="Arial" w:cs="Arial"/>
            <w:color w:val="2D7ABC"/>
            <w:sz w:val="29"/>
            <w:szCs w:val="29"/>
          </w:rPr>
          <w:t>www.vdab.be</w:t>
        </w:r>
      </w:hyperlink>
    </w:p>
    <w:p w:rsidR="00064066" w:rsidRPr="004D11FB" w:rsidRDefault="00064066" w:rsidP="004D11FB">
      <w:pPr>
        <w:pStyle w:val="Titre3"/>
        <w:shd w:val="clear" w:color="auto" w:fill="FFFFFF"/>
        <w:spacing w:before="428" w:after="257"/>
        <w:rPr>
          <w:rFonts w:ascii="Arial" w:hAnsi="Arial" w:cs="Arial"/>
          <w:color w:val="262B30"/>
          <w:sz w:val="29"/>
          <w:szCs w:val="29"/>
          <w:lang w:val="nl-BE"/>
        </w:rPr>
      </w:pPr>
      <w:r w:rsidRPr="004D11FB">
        <w:rPr>
          <w:rFonts w:ascii="Arial" w:hAnsi="Arial" w:cs="Arial"/>
          <w:color w:val="262B30"/>
          <w:sz w:val="29"/>
          <w:szCs w:val="29"/>
          <w:lang w:val="nl-BE"/>
        </w:rPr>
        <w:t>EXTERNE LINKS</w:t>
      </w:r>
    </w:p>
    <w:p w:rsidR="00064066" w:rsidRDefault="00064066" w:rsidP="00064066">
      <w:pPr>
        <w:numPr>
          <w:ilvl w:val="0"/>
          <w:numId w:val="6"/>
        </w:numPr>
        <w:spacing w:before="86" w:after="171" w:line="240" w:lineRule="auto"/>
        <w:rPr>
          <w:rFonts w:ascii="Times New Roman" w:hAnsi="Times New Roman"/>
          <w:sz w:val="24"/>
          <w:szCs w:val="24"/>
        </w:rPr>
      </w:pPr>
      <w:hyperlink r:id="rId6" w:tgtFrame="_blank" w:history="1">
        <w:proofErr w:type="spellStart"/>
        <w:r>
          <w:rPr>
            <w:rStyle w:val="Lienhypertexte"/>
            <w:color w:val="2D7ABC"/>
          </w:rPr>
          <w:t>Controledienst</w:t>
        </w:r>
        <w:proofErr w:type="spellEnd"/>
        <w:r>
          <w:rPr>
            <w:rStyle w:val="Lienhypertexte"/>
            <w:color w:val="2D7ABC"/>
          </w:rPr>
          <w:t xml:space="preserve"> van de VDAB</w:t>
        </w:r>
      </w:hyperlink>
    </w:p>
    <w:p w:rsidR="00064066" w:rsidRPr="00064066" w:rsidRDefault="00064066" w:rsidP="004D11FB">
      <w:pPr>
        <w:numPr>
          <w:ilvl w:val="0"/>
          <w:numId w:val="6"/>
        </w:numPr>
        <w:shd w:val="clear" w:color="auto" w:fill="F8F8F9"/>
        <w:spacing w:before="100" w:beforeAutospacing="1" w:after="100" w:afterAutospacing="1" w:line="240" w:lineRule="auto"/>
        <w:rPr>
          <w:lang w:val="nl-BE"/>
        </w:rPr>
      </w:pPr>
      <w:hyperlink r:id="rId7" w:tgtFrame="_blank" w:history="1">
        <w:r w:rsidRPr="004D11FB">
          <w:rPr>
            <w:rStyle w:val="Lienhypertexte"/>
            <w:color w:val="2D7ABC"/>
            <w:lang w:val="nl-BE"/>
          </w:rPr>
          <w:t>Rechten en plichten bij een herstructurering</w:t>
        </w:r>
      </w:hyperlink>
    </w:p>
    <w:sectPr w:rsidR="00064066" w:rsidRPr="00064066" w:rsidSect="00090A2B">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15BF"/>
    <w:multiLevelType w:val="multilevel"/>
    <w:tmpl w:val="069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6302D6"/>
    <w:multiLevelType w:val="multilevel"/>
    <w:tmpl w:val="EF2C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6F7ECE"/>
    <w:multiLevelType w:val="multilevel"/>
    <w:tmpl w:val="07849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685A55"/>
    <w:multiLevelType w:val="multilevel"/>
    <w:tmpl w:val="5A10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26190C"/>
    <w:multiLevelType w:val="multilevel"/>
    <w:tmpl w:val="9950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4675AF"/>
    <w:multiLevelType w:val="multilevel"/>
    <w:tmpl w:val="1688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compat/>
  <w:rsids>
    <w:rsidRoot w:val="00090A2B"/>
    <w:rsid w:val="00064066"/>
    <w:rsid w:val="00090A2B"/>
    <w:rsid w:val="001826F8"/>
    <w:rsid w:val="004D11FB"/>
    <w:rsid w:val="005727BE"/>
    <w:rsid w:val="00796765"/>
    <w:rsid w:val="008F7319"/>
    <w:rsid w:val="009730E1"/>
    <w:rsid w:val="009E3BE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BE3"/>
  </w:style>
  <w:style w:type="paragraph" w:styleId="Titre1">
    <w:name w:val="heading 1"/>
    <w:basedOn w:val="Normal"/>
    <w:link w:val="Titre1Car"/>
    <w:uiPriority w:val="9"/>
    <w:qFormat/>
    <w:rsid w:val="00090A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0640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9730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0A2B"/>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090A2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90A2B"/>
    <w:rPr>
      <w:b/>
      <w:bCs/>
    </w:rPr>
  </w:style>
  <w:style w:type="character" w:styleId="Lienhypertexte">
    <w:name w:val="Hyperlink"/>
    <w:basedOn w:val="Policepardfaut"/>
    <w:uiPriority w:val="99"/>
    <w:semiHidden/>
    <w:unhideWhenUsed/>
    <w:rsid w:val="00090A2B"/>
    <w:rPr>
      <w:color w:val="0000FF"/>
      <w:u w:val="single"/>
    </w:rPr>
  </w:style>
  <w:style w:type="character" w:customStyle="1" w:styleId="Titre3Car">
    <w:name w:val="Titre 3 Car"/>
    <w:basedOn w:val="Policepardfaut"/>
    <w:link w:val="Titre3"/>
    <w:uiPriority w:val="9"/>
    <w:semiHidden/>
    <w:rsid w:val="009730E1"/>
    <w:rPr>
      <w:rFonts w:asciiTheme="majorHAnsi" w:eastAsiaTheme="majorEastAsia" w:hAnsiTheme="majorHAnsi" w:cstheme="majorBidi"/>
      <w:b/>
      <w:bCs/>
      <w:color w:val="4F81BD" w:themeColor="accent1"/>
    </w:rPr>
  </w:style>
  <w:style w:type="character" w:customStyle="1" w:styleId="Titre2Car">
    <w:name w:val="Titre 2 Car"/>
    <w:basedOn w:val="Policepardfaut"/>
    <w:link w:val="Titre2"/>
    <w:uiPriority w:val="9"/>
    <w:semiHidden/>
    <w:rsid w:val="0006406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57334331">
      <w:bodyDiv w:val="1"/>
      <w:marLeft w:val="0"/>
      <w:marRight w:val="0"/>
      <w:marTop w:val="0"/>
      <w:marBottom w:val="0"/>
      <w:divBdr>
        <w:top w:val="none" w:sz="0" w:space="0" w:color="auto"/>
        <w:left w:val="none" w:sz="0" w:space="0" w:color="auto"/>
        <w:bottom w:val="none" w:sz="0" w:space="0" w:color="auto"/>
        <w:right w:val="none" w:sz="0" w:space="0" w:color="auto"/>
      </w:divBdr>
      <w:divsChild>
        <w:div w:id="1443459051">
          <w:marLeft w:val="0"/>
          <w:marRight w:val="0"/>
          <w:marTop w:val="0"/>
          <w:marBottom w:val="0"/>
          <w:divBdr>
            <w:top w:val="none" w:sz="0" w:space="0" w:color="auto"/>
            <w:left w:val="none" w:sz="0" w:space="0" w:color="auto"/>
            <w:bottom w:val="none" w:sz="0" w:space="0" w:color="auto"/>
            <w:right w:val="none" w:sz="0" w:space="0" w:color="auto"/>
          </w:divBdr>
          <w:divsChild>
            <w:div w:id="451363940">
              <w:marLeft w:val="0"/>
              <w:marRight w:val="0"/>
              <w:marTop w:val="0"/>
              <w:marBottom w:val="0"/>
              <w:divBdr>
                <w:top w:val="none" w:sz="0" w:space="0" w:color="auto"/>
                <w:left w:val="none" w:sz="0" w:space="0" w:color="auto"/>
                <w:bottom w:val="none" w:sz="0" w:space="0" w:color="auto"/>
                <w:right w:val="none" w:sz="0" w:space="0" w:color="auto"/>
              </w:divBdr>
              <w:divsChild>
                <w:div w:id="1050301974">
                  <w:marLeft w:val="0"/>
                  <w:marRight w:val="0"/>
                  <w:marTop w:val="0"/>
                  <w:marBottom w:val="0"/>
                  <w:divBdr>
                    <w:top w:val="none" w:sz="0" w:space="0" w:color="auto"/>
                    <w:left w:val="none" w:sz="0" w:space="0" w:color="auto"/>
                    <w:bottom w:val="none" w:sz="0" w:space="0" w:color="auto"/>
                    <w:right w:val="none" w:sz="0" w:space="0" w:color="auto"/>
                  </w:divBdr>
                  <w:divsChild>
                    <w:div w:id="14553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760905">
      <w:bodyDiv w:val="1"/>
      <w:marLeft w:val="0"/>
      <w:marRight w:val="0"/>
      <w:marTop w:val="0"/>
      <w:marBottom w:val="0"/>
      <w:divBdr>
        <w:top w:val="none" w:sz="0" w:space="0" w:color="auto"/>
        <w:left w:val="none" w:sz="0" w:space="0" w:color="auto"/>
        <w:bottom w:val="none" w:sz="0" w:space="0" w:color="auto"/>
        <w:right w:val="none" w:sz="0" w:space="0" w:color="auto"/>
      </w:divBdr>
      <w:divsChild>
        <w:div w:id="229003759">
          <w:marLeft w:val="0"/>
          <w:marRight w:val="0"/>
          <w:marTop w:val="0"/>
          <w:marBottom w:val="0"/>
          <w:divBdr>
            <w:top w:val="none" w:sz="0" w:space="0" w:color="auto"/>
            <w:left w:val="none" w:sz="0" w:space="0" w:color="auto"/>
            <w:bottom w:val="none" w:sz="0" w:space="0" w:color="auto"/>
            <w:right w:val="none" w:sz="0" w:space="0" w:color="auto"/>
          </w:divBdr>
          <w:divsChild>
            <w:div w:id="2042198682">
              <w:marLeft w:val="0"/>
              <w:marRight w:val="0"/>
              <w:marTop w:val="0"/>
              <w:marBottom w:val="0"/>
              <w:divBdr>
                <w:top w:val="none" w:sz="0" w:space="0" w:color="auto"/>
                <w:left w:val="none" w:sz="0" w:space="0" w:color="auto"/>
                <w:bottom w:val="none" w:sz="0" w:space="0" w:color="auto"/>
                <w:right w:val="none" w:sz="0" w:space="0" w:color="auto"/>
              </w:divBdr>
              <w:divsChild>
                <w:div w:id="1101532771">
                  <w:marLeft w:val="0"/>
                  <w:marRight w:val="0"/>
                  <w:marTop w:val="0"/>
                  <w:marBottom w:val="0"/>
                  <w:divBdr>
                    <w:top w:val="none" w:sz="0" w:space="0" w:color="auto"/>
                    <w:left w:val="none" w:sz="0" w:space="0" w:color="auto"/>
                    <w:bottom w:val="none" w:sz="0" w:space="0" w:color="auto"/>
                    <w:right w:val="none" w:sz="0" w:space="0" w:color="auto"/>
                  </w:divBdr>
                  <w:divsChild>
                    <w:div w:id="56310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675544">
      <w:bodyDiv w:val="1"/>
      <w:marLeft w:val="0"/>
      <w:marRight w:val="0"/>
      <w:marTop w:val="0"/>
      <w:marBottom w:val="0"/>
      <w:divBdr>
        <w:top w:val="none" w:sz="0" w:space="0" w:color="auto"/>
        <w:left w:val="none" w:sz="0" w:space="0" w:color="auto"/>
        <w:bottom w:val="none" w:sz="0" w:space="0" w:color="auto"/>
        <w:right w:val="none" w:sz="0" w:space="0" w:color="auto"/>
      </w:divBdr>
      <w:divsChild>
        <w:div w:id="969701284">
          <w:marLeft w:val="0"/>
          <w:marRight w:val="0"/>
          <w:marTop w:val="0"/>
          <w:marBottom w:val="327"/>
          <w:divBdr>
            <w:top w:val="none" w:sz="0" w:space="0" w:color="auto"/>
            <w:left w:val="none" w:sz="0" w:space="0" w:color="auto"/>
            <w:bottom w:val="single" w:sz="8" w:space="11" w:color="DADADA"/>
            <w:right w:val="none" w:sz="0" w:space="0" w:color="auto"/>
          </w:divBdr>
        </w:div>
        <w:div w:id="1198157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va.be/nl/documentatie/infoblad/t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dab.be/rechtenenplichten/controle" TargetMode="External"/><Relationship Id="rId5" Type="http://schemas.openxmlformats.org/officeDocument/2006/relationships/hyperlink" Target="https://www.vdab.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727</Words>
  <Characters>4000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CHOPAIN</dc:creator>
  <cp:lastModifiedBy>CHOPAIN</cp:lastModifiedBy>
  <cp:revision>5</cp:revision>
  <dcterms:created xsi:type="dcterms:W3CDTF">2018-03-06T09:17:00Z</dcterms:created>
  <dcterms:modified xsi:type="dcterms:W3CDTF">2018-03-06T09:22:00Z</dcterms:modified>
</cp:coreProperties>
</file>