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CA6EE" w14:textId="77777777" w:rsidR="00023D64" w:rsidRDefault="00023D64" w:rsidP="00023D64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Activiteitenlijst</w:t>
      </w:r>
    </w:p>
    <w:p w14:paraId="74BCEB40" w14:textId="77777777" w:rsidR="00023D64" w:rsidRDefault="00023D64" w:rsidP="00023D64">
      <w:pPr>
        <w:rPr>
          <w:rFonts w:ascii="Arial" w:hAnsi="Arial" w:cs="Arial"/>
          <w:sz w:val="22"/>
          <w:szCs w:val="22"/>
          <w:lang w:val="nl-BE"/>
        </w:rPr>
      </w:pPr>
    </w:p>
    <w:p w14:paraId="0E99DA95" w14:textId="77777777" w:rsidR="00023D64" w:rsidRDefault="00023D64" w:rsidP="00023D64">
      <w:pPr>
        <w:rPr>
          <w:rFonts w:ascii="Arial" w:hAnsi="Arial" w:cs="Arial"/>
          <w:b/>
          <w:sz w:val="28"/>
          <w:szCs w:val="28"/>
          <w:lang w:val="nl-BE"/>
        </w:rPr>
      </w:pPr>
      <w:r>
        <w:rPr>
          <w:rFonts w:ascii="Arial" w:hAnsi="Arial" w:cs="Arial"/>
          <w:b/>
          <w:sz w:val="28"/>
          <w:szCs w:val="28"/>
          <w:lang w:val="nl-BE"/>
        </w:rPr>
        <w:t>Corporate Development</w:t>
      </w:r>
    </w:p>
    <w:p w14:paraId="3F6341FF" w14:textId="77777777" w:rsidR="00023D64" w:rsidRDefault="00023D64" w:rsidP="00023D64">
      <w:pPr>
        <w:rPr>
          <w:rFonts w:ascii="Arial" w:hAnsi="Arial" w:cs="Arial"/>
          <w:b/>
          <w:sz w:val="28"/>
          <w:szCs w:val="28"/>
          <w:lang w:val="nl-BE"/>
        </w:rPr>
      </w:pPr>
    </w:p>
    <w:p w14:paraId="5DE7B27F" w14:textId="77777777" w:rsidR="00023D64" w:rsidRDefault="00023D64" w:rsidP="00023D64">
      <w:pPr>
        <w:numPr>
          <w:ilvl w:val="0"/>
          <w:numId w:val="1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Oprichten van het vertaalbureau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Textran</w:t>
      </w:r>
      <w:proofErr w:type="spellEnd"/>
    </w:p>
    <w:p w14:paraId="1CB78A54" w14:textId="77777777" w:rsidR="00023D64" w:rsidRDefault="00023D64" w:rsidP="00023D64">
      <w:pPr>
        <w:numPr>
          <w:ilvl w:val="0"/>
          <w:numId w:val="1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Onderhandelen van een samenwerkingsovereenkomst tussen AG en ASLK die uitmondt in de oprichting van een hypothecaire kredietmaatschappij</w:t>
      </w:r>
    </w:p>
    <w:p w14:paraId="48428A56" w14:textId="77777777" w:rsidR="00023D64" w:rsidRDefault="00023D64" w:rsidP="00023D64">
      <w:pPr>
        <w:numPr>
          <w:ilvl w:val="0"/>
          <w:numId w:val="1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Actief deelnemen aan de verschillende oprichtingswerkgroepen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Alpha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Life (joint venture AG-Generale Bank), wat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ondermeer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bestaat uit het opstellen van het business plan en de budgetten, het onderhandelen over het informaticacontract, het verifiëren van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vennootschapstatuten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en het voorbereiden van de interne en externe communicatie</w:t>
      </w:r>
    </w:p>
    <w:p w14:paraId="3BC1EC92" w14:textId="77777777" w:rsidR="00023D64" w:rsidRDefault="00023D64" w:rsidP="00023D64">
      <w:pPr>
        <w:numPr>
          <w:ilvl w:val="0"/>
          <w:numId w:val="1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Realiseren van het volledige administratief-financieel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beheerscircuit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van het tak 23 product</w:t>
      </w:r>
    </w:p>
    <w:p w14:paraId="199D6306" w14:textId="77777777" w:rsidR="00023D64" w:rsidRDefault="00023D64" w:rsidP="00023D64">
      <w:pPr>
        <w:numPr>
          <w:ilvl w:val="0"/>
          <w:numId w:val="1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Hoofd van de juridisch-financiële werkgroep die een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partnerschapvoorstel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inzake verzekeringsdistributie voor De Post uitwerkt</w:t>
      </w:r>
    </w:p>
    <w:p w14:paraId="45ECA9AE" w14:textId="77777777" w:rsidR="00023D64" w:rsidRDefault="00023D64" w:rsidP="00023D64">
      <w:pPr>
        <w:numPr>
          <w:ilvl w:val="0"/>
          <w:numId w:val="1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Lid van werkgroepen die de samenwerking AG-General Bank onderzoeken</w:t>
      </w:r>
    </w:p>
    <w:p w14:paraId="23366383" w14:textId="77777777" w:rsidR="00023D64" w:rsidRDefault="00023D64" w:rsidP="00023D64">
      <w:pPr>
        <w:numPr>
          <w:ilvl w:val="0"/>
          <w:numId w:val="1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Analyseren van deelaspecten met betrekking tot de realisatie van het partnerschap AG 1823 – AMEV Nederland (voorloper van Fortis)</w:t>
      </w:r>
    </w:p>
    <w:p w14:paraId="78945042" w14:textId="77777777" w:rsidR="00014EA9" w:rsidRPr="00023D64" w:rsidRDefault="00023D64" w:rsidP="00023D64">
      <w:pPr>
        <w:numPr>
          <w:ilvl w:val="0"/>
          <w:numId w:val="1"/>
        </w:numPr>
        <w:tabs>
          <w:tab w:val="num" w:pos="200"/>
        </w:tabs>
        <w:ind w:left="200" w:hanging="200"/>
        <w:rPr>
          <w:lang w:val="nl-BE"/>
        </w:rPr>
      </w:pPr>
      <w:r w:rsidRPr="00023D64">
        <w:rPr>
          <w:rFonts w:ascii="Arial" w:hAnsi="Arial" w:cs="Arial"/>
          <w:sz w:val="22"/>
          <w:szCs w:val="22"/>
          <w:lang w:val="nl-BE"/>
        </w:rPr>
        <w:t>Opvolgen van buitenlands acquisitiedossier</w:t>
      </w:r>
    </w:p>
    <w:sectPr w:rsidR="00014EA9" w:rsidRPr="00023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A4112"/>
    <w:multiLevelType w:val="hybridMultilevel"/>
    <w:tmpl w:val="16DAF59C"/>
    <w:lvl w:ilvl="0" w:tplc="610434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92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2F"/>
    <w:rsid w:val="00014EA9"/>
    <w:rsid w:val="00023D64"/>
    <w:rsid w:val="00291665"/>
    <w:rsid w:val="00CE2026"/>
    <w:rsid w:val="00D56F2F"/>
    <w:rsid w:val="00E5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4B1A"/>
  <w15:docId w15:val="{EAB00B40-4337-411E-B3C8-CB798D98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6F2F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</dc:creator>
  <cp:lastModifiedBy>Brit Horemans</cp:lastModifiedBy>
  <cp:revision>2</cp:revision>
  <dcterms:created xsi:type="dcterms:W3CDTF">2023-12-04T10:31:00Z</dcterms:created>
  <dcterms:modified xsi:type="dcterms:W3CDTF">2023-12-04T10:31:00Z</dcterms:modified>
</cp:coreProperties>
</file>